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PROGRAM PORADENSKÝCH SLUŽEB NA GYMNÁZIU TŘINEC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ČLENOVÉ ŠPP</w:t>
      </w:r>
    </w:p>
    <w:p>
      <w:pPr>
        <w:pStyle w:val="Normal"/>
        <w:rPr/>
      </w:pPr>
      <w:r>
        <w:rPr>
          <w:b/>
        </w:rPr>
        <w:t xml:space="preserve">Výchovný a kariérový poradce, koordinátor ŠPP: </w:t>
      </w:r>
      <w:r>
        <w:rPr/>
        <w:t>Mgr.</w:t>
      </w:r>
      <w:r>
        <w:rPr>
          <w:b/>
        </w:rPr>
        <w:t xml:space="preserve"> </w:t>
      </w:r>
      <w:r>
        <w:rPr/>
        <w:t>Karla Demelová</w:t>
      </w:r>
    </w:p>
    <w:p>
      <w:pPr>
        <w:pStyle w:val="Normal"/>
        <w:rPr/>
      </w:pPr>
      <w:r>
        <w:rPr>
          <w:b/>
        </w:rPr>
        <w:t>Metodik prevence:</w:t>
      </w:r>
      <w:r>
        <w:rPr/>
        <w:t xml:space="preserve"> Mgr. Libuše  Kohutová</w:t>
      </w:r>
    </w:p>
    <w:p>
      <w:pPr>
        <w:pStyle w:val="Normal"/>
        <w:rPr/>
      </w:pPr>
      <w:r>
        <w:rPr>
          <w:b/>
        </w:rPr>
        <w:t xml:space="preserve">Koordinátoři nadání: </w:t>
      </w:r>
      <w:r>
        <w:rPr/>
        <w:t>Mgr. Lucie Gajdošová, Mgr. Pavlína Madari</w:t>
      </w:r>
    </w:p>
    <w:p>
      <w:pPr>
        <w:pStyle w:val="Normal"/>
        <w:rPr/>
      </w:pPr>
      <w:r>
        <w:rPr>
          <w:b/>
        </w:rPr>
        <w:t xml:space="preserve">Mentor, spolupráce se studenty: </w:t>
      </w:r>
      <w:r>
        <w:rPr/>
        <w:t>Mgr.</w:t>
      </w:r>
      <w:r>
        <w:rPr>
          <w:b/>
        </w:rPr>
        <w:t xml:space="preserve"> </w:t>
      </w:r>
      <w:r>
        <w:rPr/>
        <w:t xml:space="preserve"> Lucie Samcová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Rozdělení kompetencí:</w:t>
      </w:r>
    </w:p>
    <w:p>
      <w:pPr>
        <w:pStyle w:val="Normal"/>
        <w:rPr>
          <w:b/>
          <w:bCs/>
        </w:rPr>
      </w:pPr>
      <w:r>
        <w:rPr>
          <w:b/>
        </w:rPr>
        <w:t xml:space="preserve">1. </w:t>
      </w:r>
      <w:r>
        <w:rPr>
          <w:b/>
          <w:bCs/>
        </w:rPr>
        <w:t>Spolupráce zejména s TU</w:t>
      </w:r>
    </w:p>
    <w:p>
      <w:pPr>
        <w:pStyle w:val="Normal"/>
        <w:rPr>
          <w:b/>
          <w:bCs/>
        </w:rPr>
      </w:pPr>
      <w:r>
        <w:rPr>
          <w:b/>
          <w:bCs/>
        </w:rPr>
        <w:t>Metodik prevence:</w:t>
      </w:r>
      <w:r>
        <w:rPr/>
        <w:tab/>
        <w:tab/>
        <w:tab/>
        <w:tab/>
        <w:tab/>
      </w:r>
      <w:r>
        <w:rPr>
          <w:b/>
          <w:bCs/>
        </w:rPr>
        <w:t>Výchovný poradce:</w:t>
      </w:r>
    </w:p>
    <w:p>
      <w:pPr>
        <w:pStyle w:val="Normal"/>
        <w:rPr/>
      </w:pPr>
      <w:r>
        <w:rPr/>
        <w:t>vztahové problémy</w:t>
        <w:tab/>
        <w:tab/>
        <w:tab/>
        <w:tab/>
        <w:tab/>
        <w:t>prospěchové problémy</w:t>
      </w:r>
    </w:p>
    <w:p>
      <w:pPr>
        <w:pStyle w:val="Normal"/>
        <w:rPr/>
      </w:pPr>
      <w:r>
        <w:rPr/>
        <w:t>podezření na šikanu, sebepoškozování,</w:t>
        <w:tab/>
        <w:tab/>
        <w:t>kariérové poradenství</w:t>
      </w:r>
    </w:p>
    <w:p>
      <w:pPr>
        <w:pStyle w:val="Normal"/>
        <w:rPr>
          <w:color w:themeColor="accent6" w:val="70AD47"/>
        </w:rPr>
      </w:pPr>
      <w:r>
        <w:rPr>
          <w:color w:themeColor="text1" w:val="000000"/>
        </w:rPr>
        <w:t>projevy rizikového chování (závislosti,</w:t>
      </w:r>
      <w:r>
        <w:rPr/>
        <w:tab/>
        <w:tab/>
        <w:t>záškoláctví</w:t>
      </w:r>
    </w:p>
    <w:p>
      <w:pPr>
        <w:pStyle w:val="Normal"/>
        <w:rPr>
          <w:color w:themeColor="accent6" w:val="70AD47"/>
        </w:rPr>
      </w:pPr>
      <w:r>
        <w:rPr>
          <w:color w:themeColor="text1" w:val="000000"/>
        </w:rPr>
        <w:t>násilí, vandalismus, sexuální zneužívání,</w:t>
      </w:r>
      <w:r>
        <w:rPr/>
        <w:tab/>
        <w:tab/>
        <w:t>problémy v chování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zneužívání sektami, rasismu a xenofobie)</w:t>
      </w:r>
    </w:p>
    <w:p>
      <w:pPr>
        <w:pStyle w:val="Normal"/>
        <w:rPr>
          <w:b/>
          <w:bCs/>
        </w:rPr>
      </w:pPr>
      <w:r>
        <w:rPr>
          <w:color w:val="4DA62E"/>
        </w:rPr>
        <w:t xml:space="preserve">2. </w:t>
      </w:r>
      <w:r>
        <w:rPr>
          <w:bCs/>
        </w:rPr>
        <w:t>Spolupráce</w:t>
      </w:r>
      <w:r>
        <w:rPr>
          <w:b/>
          <w:bCs/>
        </w:rPr>
        <w:t xml:space="preserve"> se všemi vyučujícími</w:t>
      </w:r>
    </w:p>
    <w:p>
      <w:pPr>
        <w:pStyle w:val="Normal"/>
        <w:rPr>
          <w:b/>
          <w:bCs/>
        </w:rPr>
      </w:pPr>
      <w:r>
        <w:rPr>
          <w:b/>
          <w:bCs/>
        </w:rPr>
        <w:t>Výchovný poradce</w:t>
      </w:r>
    </w:p>
    <w:p>
      <w:pPr>
        <w:pStyle w:val="Normal"/>
        <w:rPr/>
      </w:pPr>
      <w:r>
        <w:rPr/>
        <w:t>Diagnostika problémů v učení, žáci se speciálními vzdělávacími problémy (SVP), žáci s odlišným mateřským jazykem (OMJ) tvorba plánů pedagogické podpory (PLPP), individuálních plánů (IVP), komunikace s poradnou (PPP) a speciálním pedagogickým centrem (SPC).</w:t>
      </w:r>
      <w:bookmarkStart w:id="0" w:name="_GoBack"/>
      <w:bookmarkEnd w:id="0"/>
    </w:p>
    <w:p>
      <w:pPr>
        <w:pStyle w:val="Normal"/>
        <w:rPr>
          <w:b/>
          <w:bCs/>
          <w:color w:themeColor="text1" w:val="000000"/>
        </w:rPr>
      </w:pPr>
      <w:r>
        <w:rPr>
          <w:b/>
          <w:bCs/>
          <w:color w:themeColor="text1" w:val="000000"/>
        </w:rPr>
        <w:t>ŠMP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 xml:space="preserve">Stejné jako u TU, vyučující se na metodika může obrátit v případě, že má informace nebo podezření. </w:t>
      </w:r>
    </w:p>
    <w:p>
      <w:pPr>
        <w:pStyle w:val="Normal"/>
        <w:rPr>
          <w:b/>
          <w:bCs/>
        </w:rPr>
      </w:pPr>
      <w:r>
        <w:rPr>
          <w:b/>
          <w:bCs/>
        </w:rPr>
        <w:t>Společně:</w:t>
      </w:r>
    </w:p>
    <w:p>
      <w:pPr>
        <w:pStyle w:val="ListParagraph"/>
        <w:numPr>
          <w:ilvl w:val="0"/>
          <w:numId w:val="1"/>
        </w:numPr>
        <w:rPr/>
      </w:pPr>
      <w:r>
        <w:rPr/>
        <w:t>metodická podpora (informace o novinkách přes kanál Prevence a</w:t>
      </w:r>
    </w:p>
    <w:p>
      <w:pPr>
        <w:pStyle w:val="ListParagraph"/>
        <w:rPr/>
      </w:pPr>
      <w:r>
        <w:rPr/>
        <w:t>komunikace v kanálu TU);</w:t>
      </w:r>
    </w:p>
    <w:p>
      <w:pPr>
        <w:pStyle w:val="ListParagraph"/>
        <w:numPr>
          <w:ilvl w:val="0"/>
          <w:numId w:val="1"/>
        </w:numPr>
        <w:rPr/>
      </w:pPr>
      <w:r>
        <w:rPr/>
        <w:t>spolupráce s orgány státní správy a samosprávy; výchovné komise.</w:t>
      </w:r>
    </w:p>
    <w:p>
      <w:pPr>
        <w:pStyle w:val="Normal"/>
        <w:rPr>
          <w:b/>
        </w:rPr>
      </w:pPr>
      <w:r>
        <w:rPr>
          <w:b/>
        </w:rPr>
        <w:t>3. Spolupráce s rodiči</w:t>
      </w:r>
    </w:p>
    <w:p>
      <w:pPr>
        <w:pStyle w:val="Normal"/>
        <w:rPr/>
      </w:pPr>
      <w:r>
        <w:rPr/>
        <w:t>(komunikace VP a ŠMP probíhá v souladu s bodem 1 a po vzájemné dohodě)</w:t>
      </w:r>
    </w:p>
    <w:p>
      <w:pPr>
        <w:pStyle w:val="Normal"/>
        <w:rPr>
          <w:bCs/>
        </w:rPr>
      </w:pPr>
      <w:r>
        <w:rPr>
          <w:bCs/>
        </w:rPr>
        <w:t>Přednášky pro rodiče – 2x ročně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Připravované akce:</w:t>
      </w:r>
    </w:p>
    <w:p>
      <w:pPr>
        <w:pStyle w:val="Normal"/>
        <w:rPr/>
      </w:pPr>
      <w:r>
        <w:rPr/>
        <w:t>Adaptační kurzy 2.- 5. 9.2025 – studenti 1. ročníků; 22. – 23. 9. 2025 5. A</w:t>
      </w:r>
    </w:p>
    <w:p>
      <w:pPr>
        <w:pStyle w:val="Normal"/>
        <w:rPr/>
      </w:pPr>
      <w:r>
        <w:rPr/>
        <w:t>Projektový den pro 2. ročníky: Den prevence</w:t>
      </w:r>
    </w:p>
    <w:p>
      <w:pPr>
        <w:pStyle w:val="Normal"/>
        <w:rPr/>
      </w:pPr>
      <w:r>
        <w:rPr/>
        <w:t>Křest prváka 7.11.2025</w:t>
      </w:r>
    </w:p>
    <w:p>
      <w:pPr>
        <w:pStyle w:val="Normal"/>
        <w:rPr/>
      </w:pPr>
      <w:r>
        <w:rPr/>
        <w:t>Den otevřených dveří 25. 11. 2025</w:t>
      </w:r>
    </w:p>
    <w:p>
      <w:pPr>
        <w:pStyle w:val="Normal"/>
        <w:rPr/>
      </w:pPr>
      <w:r>
        <w:rPr/>
        <w:t xml:space="preserve">Živá knihovna 6. 2. 2026 </w:t>
      </w:r>
    </w:p>
    <w:p>
      <w:pPr>
        <w:pStyle w:val="Normal"/>
        <w:rPr/>
      </w:pPr>
      <w:r>
        <w:rPr/>
        <w:t xml:space="preserve">ŠKOLA OSOBNÍHO ŽIVOTA - PROGRAM ŠKOLSKÉ PRIMÁRNÍ PREVENCE od Centrum pro rodinu a dítě, z.s., realizace ve třídě 1.A </w:t>
      </w:r>
      <w:r>
        <w:rPr/>
        <w:t xml:space="preserve">dne </w:t>
      </w:r>
      <w:r>
        <w:rPr/>
        <w:t>16.2.2026</w:t>
      </w:r>
    </w:p>
    <w:p>
      <w:pPr>
        <w:pStyle w:val="Normal"/>
        <w:rPr/>
      </w:pPr>
      <w:r>
        <w:rPr>
          <w:rStyle w:val="Strong"/>
          <w:b w:val="false"/>
          <w:bCs w:val="false"/>
        </w:rPr>
        <w:t xml:space="preserve">Bezpečné sexuální chování v dospívání, Poradna pro primární prevenci, z. s. Realizace ve třídách 3.A a 4.A </w:t>
      </w:r>
      <w:r>
        <w:rPr>
          <w:rStyle w:val="Strong"/>
          <w:b w:val="false"/>
          <w:bCs w:val="false"/>
        </w:rPr>
        <w:t>dne 10.3.2026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pto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7e80"/>
    <w:pPr>
      <w:widowControl/>
      <w:bidi w:val="0"/>
      <w:spacing w:lineRule="auto" w:line="276" w:before="0" w:after="160"/>
      <w:jc w:val="left"/>
    </w:pPr>
    <w:rPr>
      <w:rFonts w:ascii="Calibri" w:hAnsi="Calibri" w:eastAsia="Calibri" w:cs=""/>
      <w:color w:val="auto"/>
      <w:kern w:val="2"/>
      <w:sz w:val="24"/>
      <w:szCs w:val="24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6708c9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77e80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708c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82EF08F427D4BA4EFF8736DCB7385" ma:contentTypeVersion="18" ma:contentTypeDescription="Vytvoří nový dokument" ma:contentTypeScope="" ma:versionID="62f9b316485d957c1f66310f8efc6dee">
  <xsd:schema xmlns:xsd="http://www.w3.org/2001/XMLSchema" xmlns:xs="http://www.w3.org/2001/XMLSchema" xmlns:p="http://schemas.microsoft.com/office/2006/metadata/properties" xmlns:ns3="c656f48d-98a5-48cb-9503-4c5c913f521f" xmlns:ns4="65617cc3-5153-4501-b497-53ca4163b5b7" targetNamespace="http://schemas.microsoft.com/office/2006/metadata/properties" ma:root="true" ma:fieldsID="9a65a9a083996e10b9656ee680c92afd" ns3:_="" ns4:_="">
    <xsd:import namespace="c656f48d-98a5-48cb-9503-4c5c913f521f"/>
    <xsd:import namespace="65617cc3-5153-4501-b497-53ca4163b5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f48d-98a5-48cb-9503-4c5c913f5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17cc3-5153-4501-b497-53ca4163b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56f48d-98a5-48cb-9503-4c5c913f521f" xsi:nil="true"/>
  </documentManagement>
</p:properties>
</file>

<file path=customXml/itemProps1.xml><?xml version="1.0" encoding="utf-8"?>
<ds:datastoreItem xmlns:ds="http://schemas.openxmlformats.org/officeDocument/2006/customXml" ds:itemID="{0EDBDF34-667D-4C71-9292-28902E084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6f48d-98a5-48cb-9503-4c5c913f521f"/>
    <ds:schemaRef ds:uri="65617cc3-5153-4501-b497-53ca4163b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6C5D7-7EBF-4863-B9EA-1C0D660D8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884D7-563C-4FDA-9FF7-89E58CC4994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c656f48d-98a5-48cb-9503-4c5c913f521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5617cc3-5153-4501-b497-53ca4163b5b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LibreOffice/25.2.5.2$Windows_X86_64 LibreOffice_project/03d19516eb2e1dd5d4ccd751a0d6f35f35e08022</Application>
  <AppVersion>15.0000</AppVersion>
  <Pages>2</Pages>
  <Words>258</Words>
  <Characters>1534</Characters>
  <CharactersWithSpaces>1774</CharactersWithSpaces>
  <Paragraphs>34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2025-10-30T13:34:00Z</dcterms:created>
  <dc:creator>Karla Demelová</dc:creator>
  <dc:description/>
  <dc:language>cs-CZ</dc:language>
  <cp:lastModifiedBy/>
  <cp:lastPrinted>2025-09-29T11:27:00Z</cp:lastPrinted>
  <dcterms:modified xsi:type="dcterms:W3CDTF">2025-10-30T18:33:09Z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0x01010008B82EF08F427D4BA4EFF8736DCB7385</vt:lpwstr>
  </property>
</Properties>
</file>